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3A234A" w:rsidP="003A234A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</w:t>
      </w:r>
      <w:r>
        <w:rPr>
          <w:szCs w:val="24"/>
        </w:rPr>
        <w:t xml:space="preserve">                         </w:t>
      </w:r>
      <w:r w:rsidR="00A12211">
        <w:rPr>
          <w:szCs w:val="24"/>
        </w:rPr>
        <w:t xml:space="preserve">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146-33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E72D58">
        <w:rPr>
          <w:b/>
          <w:szCs w:val="20"/>
        </w:rPr>
        <w:t>Обливского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E72D58">
        <w:t>Обливского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E72D58">
        <w:rPr>
          <w:szCs w:val="20"/>
        </w:rPr>
        <w:t>Обливского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B71B1F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Дубовская</w:t>
            </w:r>
            <w:proofErr w:type="spellEnd"/>
            <w:r w:rsidRPr="00E72D58">
              <w:t xml:space="preserve"> Елена Алексеевна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pPr>
              <w:rPr>
                <w:u w:val="double"/>
              </w:rPr>
            </w:pPr>
            <w:r w:rsidRPr="00E72D58">
              <w:t>Ростовское региональное отделение политической партии</w:t>
            </w:r>
            <w:r w:rsidRPr="00E72D58">
              <w:rPr>
                <w:b/>
              </w:rPr>
              <w:t xml:space="preserve"> ЛДПР</w:t>
            </w:r>
            <w:r w:rsidRPr="00E72D58">
              <w:t xml:space="preserve"> – Либерально-демократической партии России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Pr>
              <w:ind w:right="-113"/>
            </w:pPr>
            <w:r w:rsidRPr="00E72D58">
              <w:t>Кобызев Игорь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 xml:space="preserve">Региональное отделение Социалистической политической партии </w:t>
            </w:r>
            <w:r w:rsidRPr="00E72D58">
              <w:rPr>
                <w:b/>
              </w:rPr>
              <w:t xml:space="preserve">СПРАВЕДЛИВАЯ РОССИЯ </w:t>
            </w:r>
            <w:r w:rsidRPr="00E72D58">
              <w:t>в Ростовской области</w:t>
            </w:r>
          </w:p>
        </w:tc>
      </w:tr>
      <w:tr w:rsidR="00E72D58" w:rsidTr="00E72D58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Ламлюкин</w:t>
            </w:r>
            <w:proofErr w:type="spellEnd"/>
            <w:r w:rsidRPr="00E72D58">
              <w:t xml:space="preserve"> Геннадий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rPr>
                <w:b/>
              </w:rPr>
              <w:t xml:space="preserve">КПРФ - </w:t>
            </w:r>
            <w:r w:rsidR="00C41F78" w:rsidRPr="00E72D58">
              <w:rPr>
                <w:b/>
              </w:rPr>
              <w:t>РОСТОВСКОЕ ОБЛАСТНОЕ ОТДЕЛЕНИЕ</w:t>
            </w:r>
            <w:r w:rsidRPr="00E72D58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r w:rsidRPr="00E72D58">
              <w:t>Малахова Нина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 xml:space="preserve">Региональное отделение в Ростовской области политической партии </w:t>
            </w:r>
            <w:r w:rsidRPr="00E72D58">
              <w:rPr>
                <w:b/>
              </w:rPr>
              <w:t>«НОВЫЕ ЛЮДИ»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Пожарова</w:t>
            </w:r>
            <w:proofErr w:type="spellEnd"/>
            <w:r w:rsidRPr="00E72D58">
              <w:t xml:space="preserve"> Светлана Анатольевна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>Собрание депутатов Обливского района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r w:rsidRPr="00E72D58">
              <w:t>Попова Ирина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>Собрание избирателей по месту работы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Пыркова</w:t>
            </w:r>
            <w:proofErr w:type="spellEnd"/>
            <w:r w:rsidRPr="00E72D58">
              <w:t xml:space="preserve"> Анжелика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 xml:space="preserve">ТИК предыдущего состава 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r w:rsidRPr="00E72D58">
              <w:t>Самохина Татьяна Анатольевна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pPr>
              <w:rPr>
                <w:u w:val="double"/>
              </w:rPr>
            </w:pPr>
            <w:r w:rsidRPr="00E72D58">
              <w:t xml:space="preserve">Ростовское региональное отделение Всероссийской политической партии </w:t>
            </w:r>
            <w:r w:rsidRPr="00E72D58">
              <w:rPr>
                <w:b/>
              </w:rPr>
              <w:t>«ЕДИНАЯ РОССИЯ»</w:t>
            </w:r>
          </w:p>
        </w:tc>
      </w:tr>
      <w:tr w:rsidR="00E72D58" w:rsidTr="00E72D5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Щепелев</w:t>
            </w:r>
            <w:proofErr w:type="spellEnd"/>
            <w:r w:rsidRPr="00E72D58">
              <w:t xml:space="preserve"> Артём Евгеньевич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pPr>
              <w:rPr>
                <w:u w:val="double"/>
              </w:rPr>
            </w:pPr>
            <w:r w:rsidRPr="00E72D58">
              <w:t xml:space="preserve">Региональное отделение в Ростовской области Политической партии </w:t>
            </w:r>
            <w:r w:rsidRPr="00E72D58">
              <w:rPr>
                <w:b/>
              </w:rPr>
              <w:t>ЗЕЛЕНАЯ АЛЬТЕРНАТИВА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E72D58">
        <w:rPr>
          <w:bCs/>
          <w:szCs w:val="20"/>
        </w:rPr>
        <w:t>Обливского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584C06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A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234A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23A4B"/>
    <w:rsid w:val="00557B0F"/>
    <w:rsid w:val="0058473C"/>
    <w:rsid w:val="00584C06"/>
    <w:rsid w:val="00585323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4922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34AD5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41F78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72D58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76940-D8DF-4D14-B3F0-1B8D533D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ТИК</cp:lastModifiedBy>
  <cp:revision>2</cp:revision>
  <cp:lastPrinted>2026-04-16T15:15:00Z</cp:lastPrinted>
  <dcterms:created xsi:type="dcterms:W3CDTF">2026-05-07T11:35:00Z</dcterms:created>
  <dcterms:modified xsi:type="dcterms:W3CDTF">2026-05-07T11:35:00Z</dcterms:modified>
</cp:coreProperties>
</file>